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17"/>
        <w:gridCol w:w="254"/>
        <w:gridCol w:w="348"/>
        <w:gridCol w:w="122"/>
        <w:gridCol w:w="994"/>
        <w:gridCol w:w="733"/>
        <w:gridCol w:w="258"/>
        <w:gridCol w:w="112"/>
        <w:gridCol w:w="859"/>
        <w:gridCol w:w="425"/>
        <w:gridCol w:w="183"/>
        <w:gridCol w:w="1265"/>
        <w:gridCol w:w="348"/>
        <w:gridCol w:w="1600"/>
      </w:tblGrid>
      <w:tr w:rsidR="008B1102" w:rsidRPr="00C739E2" w:rsidTr="00C739E2">
        <w:trPr>
          <w:trHeight w:val="427"/>
        </w:trPr>
        <w:tc>
          <w:tcPr>
            <w:tcW w:w="4342" w:type="dxa"/>
            <w:gridSpan w:val="8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792" w:type="dxa"/>
            <w:gridSpan w:val="7"/>
            <w:vAlign w:val="center"/>
          </w:tcPr>
          <w:p w:rsidR="008B1102" w:rsidRPr="00C739E2" w:rsidRDefault="00AE73A7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739E2">
              <w:rPr>
                <w:rFonts w:ascii="Times New Roman" w:hAnsi="Times New Roman"/>
                <w:sz w:val="20"/>
                <w:szCs w:val="20"/>
              </w:rPr>
              <w:t>Владимир Карановић</w:t>
            </w:r>
          </w:p>
        </w:tc>
      </w:tr>
      <w:tr w:rsidR="008B1102" w:rsidRPr="00C739E2" w:rsidTr="00C739E2">
        <w:trPr>
          <w:trHeight w:val="427"/>
        </w:trPr>
        <w:tc>
          <w:tcPr>
            <w:tcW w:w="4342" w:type="dxa"/>
            <w:gridSpan w:val="8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792" w:type="dxa"/>
            <w:gridSpan w:val="7"/>
            <w:vAlign w:val="center"/>
          </w:tcPr>
          <w:p w:rsidR="008B1102" w:rsidRPr="00C739E2" w:rsidRDefault="00AE73A7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8B1102" w:rsidRPr="00C739E2" w:rsidTr="00C739E2">
        <w:trPr>
          <w:trHeight w:val="427"/>
        </w:trPr>
        <w:tc>
          <w:tcPr>
            <w:tcW w:w="4342" w:type="dxa"/>
            <w:gridSpan w:val="8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C739E2"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C739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792" w:type="dxa"/>
            <w:gridSpan w:val="7"/>
            <w:vAlign w:val="center"/>
          </w:tcPr>
          <w:p w:rsidR="008B1102" w:rsidRPr="00C739E2" w:rsidRDefault="00AE73A7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</w:tr>
      <w:tr w:rsidR="008B1102" w:rsidRPr="00C739E2" w:rsidTr="00C739E2">
        <w:trPr>
          <w:trHeight w:val="427"/>
        </w:trPr>
        <w:tc>
          <w:tcPr>
            <w:tcW w:w="4342" w:type="dxa"/>
            <w:gridSpan w:val="8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792" w:type="dxa"/>
            <w:gridSpan w:val="7"/>
            <w:vAlign w:val="center"/>
          </w:tcPr>
          <w:p w:rsidR="008B1102" w:rsidRPr="00C739E2" w:rsidRDefault="00AE73A7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8B1102" w:rsidRPr="00C739E2" w:rsidTr="00C739E2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8B1102" w:rsidRPr="00C739E2" w:rsidTr="00C739E2">
        <w:trPr>
          <w:trHeight w:val="427"/>
        </w:trPr>
        <w:tc>
          <w:tcPr>
            <w:tcW w:w="2357" w:type="dxa"/>
            <w:gridSpan w:val="5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62" w:type="dxa"/>
            <w:gridSpan w:val="4"/>
            <w:shd w:val="clear" w:color="auto" w:fill="auto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73" w:type="dxa"/>
            <w:gridSpan w:val="3"/>
            <w:shd w:val="clear" w:color="auto" w:fill="auto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739E2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46701A" w:rsidRPr="00C739E2" w:rsidTr="00035FA1">
        <w:trPr>
          <w:trHeight w:val="427"/>
        </w:trPr>
        <w:tc>
          <w:tcPr>
            <w:tcW w:w="2357" w:type="dxa"/>
            <w:gridSpan w:val="5"/>
            <w:vAlign w:val="center"/>
          </w:tcPr>
          <w:p w:rsidR="0046701A" w:rsidRPr="00C739E2" w:rsidRDefault="0046701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94" w:type="dxa"/>
            <w:vAlign w:val="center"/>
          </w:tcPr>
          <w:p w:rsidR="0046701A" w:rsidRPr="00C739E2" w:rsidRDefault="0046701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2023.</w:t>
            </w:r>
          </w:p>
        </w:tc>
        <w:tc>
          <w:tcPr>
            <w:tcW w:w="1962" w:type="dxa"/>
            <w:gridSpan w:val="4"/>
            <w:shd w:val="clear" w:color="auto" w:fill="auto"/>
            <w:vAlign w:val="center"/>
          </w:tcPr>
          <w:p w:rsidR="0046701A" w:rsidRDefault="0046701A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1873" w:type="dxa"/>
            <w:gridSpan w:val="3"/>
            <w:shd w:val="clear" w:color="auto" w:fill="auto"/>
          </w:tcPr>
          <w:p w:rsidR="0046701A" w:rsidRDefault="0046701A">
            <w:pPr>
              <w:spacing w:line="256" w:lineRule="auto"/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46701A" w:rsidRDefault="0046701A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46701A" w:rsidRPr="00C739E2" w:rsidTr="0004343F">
        <w:trPr>
          <w:trHeight w:val="427"/>
        </w:trPr>
        <w:tc>
          <w:tcPr>
            <w:tcW w:w="2357" w:type="dxa"/>
            <w:gridSpan w:val="5"/>
            <w:vAlign w:val="center"/>
          </w:tcPr>
          <w:p w:rsidR="0046701A" w:rsidRPr="00C739E2" w:rsidRDefault="0046701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94" w:type="dxa"/>
            <w:vAlign w:val="center"/>
          </w:tcPr>
          <w:p w:rsidR="0046701A" w:rsidRPr="0046701A" w:rsidRDefault="0046701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2012.</w:t>
            </w:r>
          </w:p>
        </w:tc>
        <w:tc>
          <w:tcPr>
            <w:tcW w:w="1962" w:type="dxa"/>
            <w:gridSpan w:val="4"/>
            <w:shd w:val="clear" w:color="auto" w:fill="auto"/>
            <w:vAlign w:val="center"/>
          </w:tcPr>
          <w:p w:rsidR="0046701A" w:rsidRDefault="0046701A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1873" w:type="dxa"/>
            <w:gridSpan w:val="3"/>
            <w:shd w:val="clear" w:color="auto" w:fill="auto"/>
          </w:tcPr>
          <w:p w:rsidR="0046701A" w:rsidRDefault="0046701A">
            <w:pPr>
              <w:spacing w:line="256" w:lineRule="auto"/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46701A" w:rsidRDefault="0046701A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8B1102" w:rsidRPr="00C739E2" w:rsidTr="00C739E2">
        <w:trPr>
          <w:trHeight w:val="427"/>
        </w:trPr>
        <w:tc>
          <w:tcPr>
            <w:tcW w:w="2357" w:type="dxa"/>
            <w:gridSpan w:val="5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994" w:type="dxa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62" w:type="dxa"/>
            <w:gridSpan w:val="4"/>
            <w:shd w:val="clear" w:color="auto" w:fill="auto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73" w:type="dxa"/>
            <w:gridSpan w:val="3"/>
            <w:shd w:val="clear" w:color="auto" w:fill="auto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C739E2" w:rsidTr="00C739E2">
        <w:trPr>
          <w:trHeight w:val="427"/>
        </w:trPr>
        <w:tc>
          <w:tcPr>
            <w:tcW w:w="2357" w:type="dxa"/>
            <w:gridSpan w:val="5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94" w:type="dxa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62" w:type="dxa"/>
            <w:gridSpan w:val="4"/>
            <w:shd w:val="clear" w:color="auto" w:fill="auto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73" w:type="dxa"/>
            <w:gridSpan w:val="3"/>
            <w:shd w:val="clear" w:color="auto" w:fill="auto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000B8" w:rsidRPr="00C739E2" w:rsidTr="008421F6">
        <w:trPr>
          <w:trHeight w:val="427"/>
        </w:trPr>
        <w:tc>
          <w:tcPr>
            <w:tcW w:w="2357" w:type="dxa"/>
            <w:gridSpan w:val="5"/>
            <w:vAlign w:val="center"/>
          </w:tcPr>
          <w:p w:rsidR="006000B8" w:rsidRPr="00C739E2" w:rsidRDefault="006000B8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739E2"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994" w:type="dxa"/>
            <w:vAlign w:val="center"/>
          </w:tcPr>
          <w:p w:rsidR="006000B8" w:rsidRPr="00C739E2" w:rsidRDefault="006000B8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2008.</w:t>
            </w:r>
          </w:p>
        </w:tc>
        <w:tc>
          <w:tcPr>
            <w:tcW w:w="1962" w:type="dxa"/>
            <w:gridSpan w:val="4"/>
            <w:shd w:val="clear" w:color="auto" w:fill="auto"/>
            <w:vAlign w:val="center"/>
          </w:tcPr>
          <w:p w:rsidR="006000B8" w:rsidRDefault="006000B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1873" w:type="dxa"/>
            <w:gridSpan w:val="3"/>
            <w:shd w:val="clear" w:color="auto" w:fill="auto"/>
          </w:tcPr>
          <w:p w:rsidR="006000B8" w:rsidRDefault="006000B8">
            <w:pPr>
              <w:spacing w:line="256" w:lineRule="auto"/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6000B8" w:rsidRDefault="006000B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46701A" w:rsidRPr="00C739E2" w:rsidTr="00660B2A">
        <w:trPr>
          <w:trHeight w:val="427"/>
        </w:trPr>
        <w:tc>
          <w:tcPr>
            <w:tcW w:w="2357" w:type="dxa"/>
            <w:gridSpan w:val="5"/>
            <w:vAlign w:val="center"/>
          </w:tcPr>
          <w:p w:rsidR="0046701A" w:rsidRPr="00C739E2" w:rsidRDefault="0046701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94" w:type="dxa"/>
            <w:vAlign w:val="center"/>
          </w:tcPr>
          <w:p w:rsidR="0046701A" w:rsidRPr="00C739E2" w:rsidRDefault="0046701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2005.</w:t>
            </w:r>
          </w:p>
        </w:tc>
        <w:tc>
          <w:tcPr>
            <w:tcW w:w="1962" w:type="dxa"/>
            <w:gridSpan w:val="4"/>
            <w:shd w:val="clear" w:color="auto" w:fill="auto"/>
            <w:vAlign w:val="center"/>
          </w:tcPr>
          <w:p w:rsidR="0046701A" w:rsidRDefault="0046701A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1873" w:type="dxa"/>
            <w:gridSpan w:val="3"/>
            <w:shd w:val="clear" w:color="auto" w:fill="auto"/>
          </w:tcPr>
          <w:p w:rsidR="0046701A" w:rsidRDefault="0046701A">
            <w:pPr>
              <w:spacing w:line="256" w:lineRule="auto"/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46701A" w:rsidRDefault="0046701A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8B1102" w:rsidRPr="00C739E2" w:rsidTr="00C739E2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C739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C739E2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8B1102" w:rsidRPr="00C739E2" w:rsidTr="00C739E2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Pr="00C739E2"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739E2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67" w:type="dxa"/>
            <w:gridSpan w:val="6"/>
            <w:shd w:val="clear" w:color="auto" w:fill="auto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C739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739E2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739E2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C739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 w:rsidRPr="00C739E2"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D7314B" w:rsidRPr="00C739E2" w:rsidTr="007C66C0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7314B" w:rsidRPr="00C739E2" w:rsidRDefault="009F687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7" w:type="dxa"/>
            <w:gridSpan w:val="6"/>
            <w:shd w:val="clear" w:color="auto" w:fill="auto"/>
            <w:vAlign w:val="bottom"/>
          </w:tcPr>
          <w:p w:rsidR="00D7314B" w:rsidRPr="00400E72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400E72">
              <w:rPr>
                <w:rFonts w:ascii="Times New Roman" w:hAnsi="Times New Roman"/>
                <w:sz w:val="20"/>
                <w:szCs w:val="20"/>
              </w:rPr>
              <w:t>Увод у тумачење хиспанских књижевних текстова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D7314B" w:rsidRPr="00C739E2" w:rsidRDefault="00D733D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Језик, књижевност, култура (ЈКК)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D7314B" w:rsidRPr="00D7314B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D7314B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D7314B" w:rsidRPr="00C739E2" w:rsidTr="007C66C0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7314B" w:rsidRPr="00C739E2" w:rsidRDefault="009F687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7" w:type="dxa"/>
            <w:gridSpan w:val="6"/>
            <w:shd w:val="clear" w:color="auto" w:fill="auto"/>
            <w:vAlign w:val="bottom"/>
          </w:tcPr>
          <w:p w:rsidR="00D7314B" w:rsidRPr="00400E72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400E72">
              <w:rPr>
                <w:rFonts w:ascii="Times New Roman" w:hAnsi="Times New Roman"/>
                <w:sz w:val="20"/>
                <w:szCs w:val="20"/>
              </w:rPr>
              <w:t>Хиспанске културе 3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D7314B" w:rsidRPr="00C739E2" w:rsidRDefault="00D733D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D7314B" w:rsidRPr="00D7314B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D7314B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D7314B" w:rsidRPr="00C739E2" w:rsidTr="007C66C0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7314B" w:rsidRPr="00C739E2" w:rsidRDefault="009F687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7" w:type="dxa"/>
            <w:gridSpan w:val="6"/>
            <w:shd w:val="clear" w:color="auto" w:fill="auto"/>
            <w:vAlign w:val="bottom"/>
          </w:tcPr>
          <w:p w:rsidR="00D7314B" w:rsidRPr="00400E72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400E72">
              <w:rPr>
                <w:rFonts w:ascii="Times New Roman" w:hAnsi="Times New Roman"/>
                <w:sz w:val="20"/>
                <w:szCs w:val="20"/>
              </w:rPr>
              <w:t>Шпанска књижевност 7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D7314B" w:rsidRPr="00C739E2" w:rsidRDefault="00D733D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D7314B" w:rsidRPr="00D7314B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D7314B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D7314B" w:rsidRPr="00C739E2" w:rsidTr="007C66C0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7314B" w:rsidRPr="00C739E2" w:rsidRDefault="009F687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7" w:type="dxa"/>
            <w:gridSpan w:val="6"/>
            <w:shd w:val="clear" w:color="auto" w:fill="auto"/>
            <w:vAlign w:val="bottom"/>
          </w:tcPr>
          <w:p w:rsidR="00D7314B" w:rsidRPr="00400E72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400E72">
              <w:rPr>
                <w:rFonts w:ascii="Times New Roman" w:hAnsi="Times New Roman"/>
                <w:sz w:val="20"/>
                <w:szCs w:val="20"/>
              </w:rPr>
              <w:t>Шпанска књижевност 8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D7314B" w:rsidRPr="00C739E2" w:rsidRDefault="00D733D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D7314B" w:rsidRPr="00D7314B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D7314B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D7314B" w:rsidRPr="00C739E2" w:rsidTr="007C66C0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7314B" w:rsidRPr="00C739E2" w:rsidRDefault="009F687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7" w:type="dxa"/>
            <w:gridSpan w:val="6"/>
            <w:shd w:val="clear" w:color="auto" w:fill="auto"/>
            <w:vAlign w:val="bottom"/>
          </w:tcPr>
          <w:p w:rsidR="00D7314B" w:rsidRPr="00400E72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400E72">
              <w:rPr>
                <w:rFonts w:ascii="Times New Roman" w:hAnsi="Times New Roman"/>
                <w:sz w:val="20"/>
                <w:szCs w:val="20"/>
              </w:rPr>
              <w:t>Увод у студије пикареске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D7314B" w:rsidRPr="00C739E2" w:rsidRDefault="00D733D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D7314B" w:rsidRPr="00D7314B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D7314B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D7314B" w:rsidRPr="00C739E2" w:rsidTr="007C66C0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7314B" w:rsidRPr="00C739E2" w:rsidRDefault="009F687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7" w:type="dxa"/>
            <w:gridSpan w:val="6"/>
            <w:shd w:val="clear" w:color="auto" w:fill="auto"/>
            <w:vAlign w:val="bottom"/>
          </w:tcPr>
          <w:p w:rsidR="00D7314B" w:rsidRPr="00400E72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400E72">
              <w:rPr>
                <w:rFonts w:ascii="Times New Roman" w:hAnsi="Times New Roman"/>
                <w:sz w:val="20"/>
                <w:szCs w:val="20"/>
              </w:rPr>
              <w:t>Шпанска књижевност реализма - тумачење текстова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D7314B" w:rsidRPr="00C739E2" w:rsidRDefault="00D733D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D7314B" w:rsidRPr="00D7314B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D7314B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D7314B" w:rsidRPr="00C739E2" w:rsidTr="007C66C0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7314B" w:rsidRPr="00C739E2" w:rsidRDefault="009F687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7" w:type="dxa"/>
            <w:gridSpan w:val="6"/>
            <w:shd w:val="clear" w:color="auto" w:fill="auto"/>
            <w:vAlign w:val="bottom"/>
          </w:tcPr>
          <w:p w:rsidR="00D7314B" w:rsidRPr="00400E72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400E72">
              <w:rPr>
                <w:rFonts w:ascii="Times New Roman" w:hAnsi="Times New Roman"/>
                <w:sz w:val="20"/>
                <w:szCs w:val="20"/>
              </w:rPr>
              <w:t>Савремени шпански роман и књижевно дело у настави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D7314B" w:rsidRPr="00C739E2" w:rsidRDefault="00D733D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D7314B" w:rsidRPr="00D7314B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D7314B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D7314B" w:rsidRPr="00C739E2" w:rsidTr="007C66C0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7314B" w:rsidRPr="00C739E2" w:rsidRDefault="009F687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7" w:type="dxa"/>
            <w:gridSpan w:val="6"/>
            <w:shd w:val="clear" w:color="auto" w:fill="auto"/>
            <w:vAlign w:val="bottom"/>
          </w:tcPr>
          <w:p w:rsidR="00D7314B" w:rsidRPr="00400E72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400E72">
              <w:rPr>
                <w:rFonts w:ascii="Times New Roman" w:hAnsi="Times New Roman"/>
                <w:sz w:val="20"/>
                <w:szCs w:val="20"/>
              </w:rPr>
              <w:t>Жена у шпанској књижевности реализма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D7314B" w:rsidRPr="00C739E2" w:rsidRDefault="00D733D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D7314B" w:rsidRPr="00D7314B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D7314B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D7314B" w:rsidRPr="00C739E2" w:rsidTr="007C66C0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7314B" w:rsidRPr="00C739E2" w:rsidRDefault="009F687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7" w:type="dxa"/>
            <w:gridSpan w:val="6"/>
            <w:shd w:val="clear" w:color="auto" w:fill="auto"/>
            <w:vAlign w:val="bottom"/>
          </w:tcPr>
          <w:p w:rsidR="00D7314B" w:rsidRPr="00400E72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400E72">
              <w:rPr>
                <w:rFonts w:ascii="Times New Roman" w:hAnsi="Times New Roman"/>
                <w:sz w:val="20"/>
                <w:szCs w:val="20"/>
              </w:rPr>
              <w:t>Велике фигуре шпанске књижевности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D7314B" w:rsidRPr="00C739E2" w:rsidRDefault="00D733D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D7314B" w:rsidRPr="00D7314B" w:rsidRDefault="00D7314B">
            <w:pPr>
              <w:rPr>
                <w:rFonts w:ascii="Times New Roman" w:hAnsi="Times New Roman"/>
                <w:sz w:val="20"/>
                <w:szCs w:val="20"/>
              </w:rPr>
            </w:pPr>
            <w:r w:rsidRPr="00D7314B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D7314B" w:rsidRPr="00C739E2" w:rsidTr="0077121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7314B" w:rsidRPr="00C739E2" w:rsidRDefault="009F687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7" w:type="dxa"/>
            <w:gridSpan w:val="6"/>
            <w:shd w:val="clear" w:color="auto" w:fill="auto"/>
            <w:vAlign w:val="bottom"/>
          </w:tcPr>
          <w:p w:rsidR="00D7314B" w:rsidRPr="00220E3F" w:rsidRDefault="00D7314B" w:rsidP="00A91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0E3F">
              <w:rPr>
                <w:rFonts w:ascii="Times New Roman" w:hAnsi="Times New Roman"/>
                <w:color w:val="000000" w:themeColor="text1"/>
              </w:rPr>
              <w:t>Преводилачки пројекат за хиспанисте 1: Књижевно превођење</w:t>
            </w:r>
          </w:p>
        </w:tc>
        <w:tc>
          <w:tcPr>
            <w:tcW w:w="1467" w:type="dxa"/>
            <w:gridSpan w:val="3"/>
            <w:shd w:val="clear" w:color="auto" w:fill="auto"/>
            <w:vAlign w:val="bottom"/>
          </w:tcPr>
          <w:p w:rsidR="00D7314B" w:rsidRPr="00675E14" w:rsidRDefault="00D7314B" w:rsidP="00A91D3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D7314B" w:rsidRPr="00675E14" w:rsidRDefault="00D7314B" w:rsidP="00A91D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Превођење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D7314B" w:rsidRPr="00675E14" w:rsidRDefault="00D7314B" w:rsidP="00A91D38">
            <w:pPr>
              <w:rPr>
                <w:rFonts w:ascii="Times New Roman" w:hAnsi="Times New Roman"/>
                <w:sz w:val="20"/>
                <w:szCs w:val="20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D7314B" w:rsidRPr="00C739E2" w:rsidTr="0077121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7314B" w:rsidRPr="00C739E2" w:rsidRDefault="009F687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11.</w:t>
            </w: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7" w:type="dxa"/>
            <w:gridSpan w:val="6"/>
            <w:shd w:val="clear" w:color="auto" w:fill="auto"/>
            <w:vAlign w:val="bottom"/>
          </w:tcPr>
          <w:p w:rsidR="00D7314B" w:rsidRPr="00220E3F" w:rsidRDefault="00D7314B" w:rsidP="00A91D38">
            <w:pPr>
              <w:rPr>
                <w:rFonts w:ascii="Times New Roman" w:hAnsi="Times New Roman"/>
                <w:sz w:val="20"/>
                <w:szCs w:val="20"/>
              </w:rPr>
            </w:pPr>
            <w:r w:rsidRPr="00220E3F">
              <w:rPr>
                <w:rFonts w:ascii="Times New Roman" w:hAnsi="Times New Roman"/>
                <w:color w:val="000000" w:themeColor="text1"/>
              </w:rPr>
              <w:t xml:space="preserve">Преводилачки пројекат за хиспанисте 2: </w:t>
            </w:r>
            <w:r w:rsidRPr="00220E3F">
              <w:rPr>
                <w:rFonts w:ascii="Times New Roman" w:hAnsi="Times New Roman"/>
                <w:color w:val="000000" w:themeColor="text1"/>
              </w:rPr>
              <w:lastRenderedPageBreak/>
              <w:t>Стручно превођење</w:t>
            </w:r>
          </w:p>
        </w:tc>
        <w:tc>
          <w:tcPr>
            <w:tcW w:w="1467" w:type="dxa"/>
            <w:gridSpan w:val="3"/>
            <w:shd w:val="clear" w:color="auto" w:fill="auto"/>
            <w:vAlign w:val="bottom"/>
          </w:tcPr>
          <w:p w:rsidR="00D7314B" w:rsidRPr="00675E14" w:rsidRDefault="00D7314B" w:rsidP="00A91D3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D7314B" w:rsidRPr="00675E14" w:rsidRDefault="00D7314B" w:rsidP="00A91D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Превођење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D7314B" w:rsidRPr="00675E14" w:rsidRDefault="00D7314B" w:rsidP="00A91D38">
            <w:pPr>
              <w:rPr>
                <w:rFonts w:ascii="Times New Roman" w:hAnsi="Times New Roman"/>
                <w:sz w:val="20"/>
                <w:szCs w:val="20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D7314B" w:rsidRPr="00C739E2" w:rsidTr="007C66C0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7" w:type="dxa"/>
            <w:gridSpan w:val="6"/>
            <w:shd w:val="clear" w:color="auto" w:fill="auto"/>
            <w:vAlign w:val="bottom"/>
          </w:tcPr>
          <w:p w:rsidR="00D7314B" w:rsidRPr="00400E72" w:rsidRDefault="00D731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D7314B" w:rsidRPr="00C739E2" w:rsidRDefault="00D7314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D7314B" w:rsidRPr="00D7314B" w:rsidRDefault="00D731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1102" w:rsidRPr="00C739E2" w:rsidTr="00C739E2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739E2" w:rsidRPr="00C739E2" w:rsidTr="00C739E2">
        <w:trPr>
          <w:trHeight w:val="427"/>
        </w:trPr>
        <w:tc>
          <w:tcPr>
            <w:tcW w:w="1633" w:type="dxa"/>
            <w:gridSpan w:val="2"/>
            <w:vAlign w:val="center"/>
          </w:tcPr>
          <w:p w:rsidR="00C739E2" w:rsidRPr="00C739E2" w:rsidRDefault="00C739E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bottom"/>
          </w:tcPr>
          <w:p w:rsidR="00C739E2" w:rsidRPr="00C739E2" w:rsidRDefault="00C739E2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39E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Владимир Карановић &amp; Снежана Јовановић, „Преводна и критичка рецепција романа Педро Парамо Хуана Рулфа у Србији“, Анали Филолошког факултета, Књига 33/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</w:rPr>
              <w:t>Vol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. 1, Београд: Филолошки факултет, 2021. 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</w:rPr>
              <w:t>pp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. 259–278. 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</w:rPr>
              <w:t>ISSN: 0522-8468</w:t>
            </w:r>
          </w:p>
        </w:tc>
      </w:tr>
      <w:tr w:rsidR="00C739E2" w:rsidRPr="00C739E2" w:rsidTr="00C739E2">
        <w:trPr>
          <w:trHeight w:val="427"/>
        </w:trPr>
        <w:tc>
          <w:tcPr>
            <w:tcW w:w="1633" w:type="dxa"/>
            <w:gridSpan w:val="2"/>
            <w:vAlign w:val="center"/>
          </w:tcPr>
          <w:p w:rsidR="00C739E2" w:rsidRPr="00C739E2" w:rsidRDefault="00C739E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bottom"/>
          </w:tcPr>
          <w:p w:rsidR="00C739E2" w:rsidRPr="00C739E2" w:rsidRDefault="00C739E2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Vladimir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Karanovi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ć &amp;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Mirjana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Sekuli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>ć, “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El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panoptismo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como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medio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de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control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en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las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novelas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s-ES"/>
              </w:rPr>
              <w:t>Madame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s-ES"/>
              </w:rPr>
              <w:t>Bovary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de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Gustave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Flaubert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y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s-ES"/>
              </w:rPr>
              <w:t>La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s-ES"/>
              </w:rPr>
              <w:t>Regenta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de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Leopoldo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Alas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Clar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>í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n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»”, </w:t>
            </w:r>
            <w:proofErr w:type="spellStart"/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s-ES"/>
              </w:rPr>
              <w:t>Facta</w:t>
            </w:r>
            <w:proofErr w:type="spellEnd"/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s-ES"/>
              </w:rPr>
              <w:t>universitatis</w:t>
            </w:r>
            <w:proofErr w:type="spellEnd"/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s-ES"/>
              </w:rPr>
              <w:t xml:space="preserve">. </w:t>
            </w:r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Series Lingustics and Literature</w:t>
            </w:r>
            <w:r w:rsidRPr="00C739E2">
              <w:rPr>
                <w:rFonts w:ascii="Times New Roman" w:hAnsi="Times New Roman"/>
                <w:bCs/>
                <w:sz w:val="20"/>
                <w:szCs w:val="20"/>
              </w:rPr>
              <w:t xml:space="preserve">, eds. Nikola Bjelić &amp; Vladimir Đurić, Niš: University of Niš, Vol. 19, n. 2, 2021. pp. 233–245. </w:t>
            </w:r>
            <w:r w:rsidRPr="00C739E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ISSN: </w:t>
            </w:r>
            <w:r w:rsidRPr="00C739E2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0354-4702</w:t>
            </w:r>
          </w:p>
        </w:tc>
      </w:tr>
      <w:tr w:rsidR="00C739E2" w:rsidRPr="00C739E2" w:rsidTr="00C739E2">
        <w:trPr>
          <w:trHeight w:val="427"/>
        </w:trPr>
        <w:tc>
          <w:tcPr>
            <w:tcW w:w="1633" w:type="dxa"/>
            <w:gridSpan w:val="2"/>
            <w:vAlign w:val="center"/>
          </w:tcPr>
          <w:p w:rsidR="00C739E2" w:rsidRPr="00C739E2" w:rsidRDefault="00C739E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bottom"/>
          </w:tcPr>
          <w:p w:rsidR="00C739E2" w:rsidRPr="00C739E2" w:rsidRDefault="00C739E2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39E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Владимир Карановић &amp; Снежана Јовановић, „Преводна и критичка рецепција романа Педро Парамо Хуана Рулфа у Србији“, Анали Филолошког факултета, Књига 33/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</w:rPr>
              <w:t>Vol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. 1, Београд: Филолошки факултет, 2021. 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</w:rPr>
              <w:t>pp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. 259–278. 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</w:rPr>
              <w:t>ISSN: 0522-8468</w:t>
            </w:r>
          </w:p>
        </w:tc>
      </w:tr>
      <w:tr w:rsidR="00C739E2" w:rsidRPr="00C739E2" w:rsidTr="00C739E2">
        <w:trPr>
          <w:trHeight w:val="427"/>
        </w:trPr>
        <w:tc>
          <w:tcPr>
            <w:tcW w:w="1633" w:type="dxa"/>
            <w:gridSpan w:val="2"/>
            <w:vAlign w:val="center"/>
          </w:tcPr>
          <w:p w:rsidR="00C739E2" w:rsidRPr="00C739E2" w:rsidRDefault="00C739E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bottom"/>
          </w:tcPr>
          <w:p w:rsidR="00C739E2" w:rsidRPr="00C739E2" w:rsidRDefault="00C739E2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Vladimir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Karanovi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ć &amp;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Mirjana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Sekuli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>ć, “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El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panoptismo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como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medio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de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control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en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las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novelas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s-ES"/>
              </w:rPr>
              <w:t>Madame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s-ES"/>
              </w:rPr>
              <w:t>Bovary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de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Gustave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Flaubert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y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s-ES"/>
              </w:rPr>
              <w:t>La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s-ES"/>
              </w:rPr>
              <w:t>Regenta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de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Leopoldo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Alas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Clar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>í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n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»”, </w:t>
            </w:r>
            <w:proofErr w:type="spellStart"/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s-ES"/>
              </w:rPr>
              <w:t>Facta</w:t>
            </w:r>
            <w:proofErr w:type="spellEnd"/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s-ES"/>
              </w:rPr>
              <w:t>universitatis</w:t>
            </w:r>
            <w:proofErr w:type="spellEnd"/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s-ES"/>
              </w:rPr>
              <w:t xml:space="preserve">. </w:t>
            </w:r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Series Lingustics and Literature</w:t>
            </w:r>
            <w:r w:rsidRPr="00C739E2">
              <w:rPr>
                <w:rFonts w:ascii="Times New Roman" w:hAnsi="Times New Roman"/>
                <w:bCs/>
                <w:sz w:val="20"/>
                <w:szCs w:val="20"/>
              </w:rPr>
              <w:t xml:space="preserve">, eds. Nikola Bjelić &amp; Vladimir Đurić, Niš: University of Niš, Vol. 19, n. 2, 2021. pp. 233–245. </w:t>
            </w:r>
            <w:r w:rsidRPr="00C739E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ISSN: </w:t>
            </w:r>
            <w:r w:rsidRPr="00C739E2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0354-4702</w:t>
            </w:r>
          </w:p>
        </w:tc>
      </w:tr>
      <w:tr w:rsidR="00C739E2" w:rsidRPr="00C739E2" w:rsidTr="00C739E2">
        <w:trPr>
          <w:trHeight w:val="427"/>
        </w:trPr>
        <w:tc>
          <w:tcPr>
            <w:tcW w:w="1633" w:type="dxa"/>
            <w:gridSpan w:val="2"/>
            <w:vAlign w:val="center"/>
          </w:tcPr>
          <w:p w:rsidR="00C739E2" w:rsidRPr="00C739E2" w:rsidRDefault="00C739E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bottom"/>
          </w:tcPr>
          <w:p w:rsidR="00C739E2" w:rsidRPr="00C739E2" w:rsidRDefault="00C739E2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39E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Владимир Карановић &amp; Снежана Јовановић, „Преводна и критичка рецепција романа Педро Парамо Хуана Рулфа у Србији“, Анали Филолошког факултета, Књига 33/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</w:rPr>
              <w:t>Vol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. 1, Београд: Филолошки факултет, 2021. 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</w:rPr>
              <w:t>pp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. 259–278. 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</w:rPr>
              <w:t>ISSN: 0522-8468</w:t>
            </w:r>
          </w:p>
        </w:tc>
      </w:tr>
      <w:tr w:rsidR="00C739E2" w:rsidRPr="00C739E2" w:rsidTr="00C739E2">
        <w:trPr>
          <w:trHeight w:val="427"/>
        </w:trPr>
        <w:tc>
          <w:tcPr>
            <w:tcW w:w="1633" w:type="dxa"/>
            <w:gridSpan w:val="2"/>
            <w:vAlign w:val="center"/>
          </w:tcPr>
          <w:p w:rsidR="00C739E2" w:rsidRPr="00C739E2" w:rsidRDefault="00C739E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bottom"/>
          </w:tcPr>
          <w:p w:rsidR="00C739E2" w:rsidRPr="00C739E2" w:rsidRDefault="00C739E2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Vladimir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Karanovi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ć &amp;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Mirjana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Sekuli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>ć, “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El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panoptismo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como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medio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de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control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en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las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novelas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s-ES"/>
              </w:rPr>
              <w:t>Madame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s-ES"/>
              </w:rPr>
              <w:t>Bovary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de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Gustave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Flaubert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y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s-ES"/>
              </w:rPr>
              <w:t>La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s-ES"/>
              </w:rPr>
              <w:t>Regenta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de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Leopoldo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Alas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Clar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>í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n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»”, </w:t>
            </w:r>
            <w:proofErr w:type="spellStart"/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s-ES"/>
              </w:rPr>
              <w:t>Facta</w:t>
            </w:r>
            <w:proofErr w:type="spellEnd"/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s-ES"/>
              </w:rPr>
              <w:t>universitatis</w:t>
            </w:r>
            <w:proofErr w:type="spellEnd"/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s-ES"/>
              </w:rPr>
              <w:t xml:space="preserve">. </w:t>
            </w:r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Series Lingustics and Literature</w:t>
            </w:r>
            <w:r w:rsidRPr="00C739E2">
              <w:rPr>
                <w:rFonts w:ascii="Times New Roman" w:hAnsi="Times New Roman"/>
                <w:bCs/>
                <w:sz w:val="20"/>
                <w:szCs w:val="20"/>
              </w:rPr>
              <w:t xml:space="preserve">, eds. Nikola Bjelić &amp; Vladimir Đurić, Niš: University of Niš, Vol. 19, n. 2, 2021. pp. 233–245. </w:t>
            </w:r>
            <w:r w:rsidRPr="00C739E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ISSN: </w:t>
            </w:r>
            <w:r w:rsidRPr="00C739E2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0354-4702</w:t>
            </w:r>
          </w:p>
        </w:tc>
      </w:tr>
      <w:tr w:rsidR="00C739E2" w:rsidRPr="00C739E2" w:rsidTr="00C739E2">
        <w:trPr>
          <w:trHeight w:val="427"/>
        </w:trPr>
        <w:tc>
          <w:tcPr>
            <w:tcW w:w="1633" w:type="dxa"/>
            <w:gridSpan w:val="2"/>
            <w:vAlign w:val="center"/>
          </w:tcPr>
          <w:p w:rsidR="00C739E2" w:rsidRPr="00C739E2" w:rsidRDefault="00C739E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bottom"/>
          </w:tcPr>
          <w:p w:rsidR="00C739E2" w:rsidRPr="00C739E2" w:rsidRDefault="00C739E2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39E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Владимир Карановић &amp; Снежана Јовановић, „Преводна и критичка рецепција романа Педро Парамо Хуана Рулфа у Србији“, Анали Филолошког факултета, Књига 33/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</w:rPr>
              <w:t>Vol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. 1, Београд: Филолошки факултет, 2021. 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</w:rPr>
              <w:t>pp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. 259–278. </w:t>
            </w:r>
            <w:r w:rsidRPr="00C739E2">
              <w:rPr>
                <w:rFonts w:ascii="Times New Roman" w:eastAsia="Times New Roman" w:hAnsi="Times New Roman"/>
                <w:sz w:val="20"/>
                <w:szCs w:val="20"/>
              </w:rPr>
              <w:t>ISSN: 0522-8468</w:t>
            </w:r>
          </w:p>
        </w:tc>
      </w:tr>
      <w:tr w:rsidR="00C739E2" w:rsidRPr="00C739E2" w:rsidTr="00C739E2">
        <w:trPr>
          <w:trHeight w:val="427"/>
        </w:trPr>
        <w:tc>
          <w:tcPr>
            <w:tcW w:w="1633" w:type="dxa"/>
            <w:gridSpan w:val="2"/>
            <w:vAlign w:val="center"/>
          </w:tcPr>
          <w:p w:rsidR="00C739E2" w:rsidRPr="00C739E2" w:rsidRDefault="00C739E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bottom"/>
          </w:tcPr>
          <w:p w:rsidR="00C739E2" w:rsidRPr="00C739E2" w:rsidRDefault="00C739E2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Vladimir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Karanovi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ć &amp;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Mirjana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Sekuli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>ć, “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El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panoptismo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como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medio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de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control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en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las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novelas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s-ES"/>
              </w:rPr>
              <w:t>Madame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s-ES"/>
              </w:rPr>
              <w:t>Bovary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de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Gustave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Flaubert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y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s-ES"/>
              </w:rPr>
              <w:t>La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s-ES"/>
              </w:rPr>
              <w:t>Regenta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de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Leopoldo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Alas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Clar</w:t>
            </w:r>
            <w:proofErr w:type="spellEnd"/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>í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  <w:lang w:val="es-ES"/>
              </w:rPr>
              <w:t>n</w:t>
            </w:r>
            <w:r w:rsidRPr="00C739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»”, </w:t>
            </w:r>
            <w:proofErr w:type="spellStart"/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s-ES"/>
              </w:rPr>
              <w:t>Facta</w:t>
            </w:r>
            <w:proofErr w:type="spellEnd"/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s-ES"/>
              </w:rPr>
              <w:t>universitatis</w:t>
            </w:r>
            <w:proofErr w:type="spellEnd"/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s-ES"/>
              </w:rPr>
              <w:t xml:space="preserve">. </w:t>
            </w:r>
            <w:r w:rsidRPr="00C739E2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Series Lingustics and Literature</w:t>
            </w:r>
            <w:r w:rsidRPr="00C739E2">
              <w:rPr>
                <w:rFonts w:ascii="Times New Roman" w:hAnsi="Times New Roman"/>
                <w:bCs/>
                <w:sz w:val="20"/>
                <w:szCs w:val="20"/>
              </w:rPr>
              <w:t xml:space="preserve">, eds. Nikola Bjelić &amp; Vladimir Đurić, Niš: University of Niš, Vol. 19, n. 2, 2021. pp. 233–245. </w:t>
            </w:r>
            <w:r w:rsidRPr="00C739E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ISSN: </w:t>
            </w:r>
            <w:r w:rsidRPr="00C739E2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0354-4702</w:t>
            </w:r>
          </w:p>
        </w:tc>
      </w:tr>
      <w:tr w:rsidR="00C739E2" w:rsidRPr="00C739E2" w:rsidTr="00C739E2">
        <w:trPr>
          <w:trHeight w:val="427"/>
        </w:trPr>
        <w:tc>
          <w:tcPr>
            <w:tcW w:w="1633" w:type="dxa"/>
            <w:gridSpan w:val="2"/>
            <w:vAlign w:val="center"/>
          </w:tcPr>
          <w:p w:rsidR="00C739E2" w:rsidRPr="00C739E2" w:rsidRDefault="00C739E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bottom"/>
          </w:tcPr>
          <w:p w:rsidR="00C739E2" w:rsidRPr="00C739E2" w:rsidRDefault="00C739E2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39E2" w:rsidRPr="00C739E2" w:rsidTr="00C739E2">
        <w:trPr>
          <w:trHeight w:val="427"/>
        </w:trPr>
        <w:tc>
          <w:tcPr>
            <w:tcW w:w="1633" w:type="dxa"/>
            <w:gridSpan w:val="2"/>
            <w:vAlign w:val="center"/>
          </w:tcPr>
          <w:p w:rsidR="00C739E2" w:rsidRPr="00C739E2" w:rsidRDefault="00C739E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bottom"/>
          </w:tcPr>
          <w:p w:rsidR="00C739E2" w:rsidRPr="00C739E2" w:rsidRDefault="00C739E2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B1102" w:rsidRPr="00C739E2" w:rsidTr="00C739E2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B1102" w:rsidRPr="00C739E2" w:rsidTr="00C739E2">
        <w:trPr>
          <w:trHeight w:val="427"/>
        </w:trPr>
        <w:tc>
          <w:tcPr>
            <w:tcW w:w="4084" w:type="dxa"/>
            <w:gridSpan w:val="7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050" w:type="dxa"/>
            <w:gridSpan w:val="8"/>
            <w:vAlign w:val="center"/>
          </w:tcPr>
          <w:p w:rsidR="008B1102" w:rsidRPr="00C739E2" w:rsidRDefault="00D7151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22</w:t>
            </w:r>
            <w:bookmarkStart w:id="0" w:name="_GoBack"/>
            <w:bookmarkEnd w:id="0"/>
          </w:p>
        </w:tc>
      </w:tr>
      <w:tr w:rsidR="008B1102" w:rsidRPr="00C739E2" w:rsidTr="00C739E2">
        <w:trPr>
          <w:trHeight w:val="427"/>
        </w:trPr>
        <w:tc>
          <w:tcPr>
            <w:tcW w:w="4084" w:type="dxa"/>
            <w:gridSpan w:val="7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050" w:type="dxa"/>
            <w:gridSpan w:val="8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C739E2" w:rsidTr="00C739E2">
        <w:trPr>
          <w:trHeight w:val="278"/>
        </w:trPr>
        <w:tc>
          <w:tcPr>
            <w:tcW w:w="4084" w:type="dxa"/>
            <w:gridSpan w:val="7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54" w:type="dxa"/>
            <w:gridSpan w:val="4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396" w:type="dxa"/>
            <w:gridSpan w:val="4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8B1102" w:rsidRPr="00C739E2" w:rsidTr="00C739E2">
        <w:trPr>
          <w:trHeight w:val="427"/>
        </w:trPr>
        <w:tc>
          <w:tcPr>
            <w:tcW w:w="2235" w:type="dxa"/>
            <w:gridSpan w:val="4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899" w:type="dxa"/>
            <w:gridSpan w:val="11"/>
            <w:vAlign w:val="center"/>
          </w:tcPr>
          <w:p w:rsidR="008B1102" w:rsidRPr="00C739E2" w:rsidRDefault="007525F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25F0">
              <w:rPr>
                <w:rFonts w:ascii="Times New Roman" w:hAnsi="Times New Roman"/>
                <w:sz w:val="20"/>
                <w:szCs w:val="20"/>
                <w:lang w:val="sr-Cyrl-CS"/>
              </w:rPr>
              <w:t>Стипендиста Шпанске агенције за међународну сарадњу и Министарства спољних послова Шпаније (јул 2004).</w:t>
            </w:r>
          </w:p>
        </w:tc>
      </w:tr>
      <w:tr w:rsidR="008B1102" w:rsidRPr="00C739E2" w:rsidTr="00C739E2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  <w:p w:rsidR="007525F0" w:rsidRDefault="007525F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25F0">
              <w:rPr>
                <w:rFonts w:ascii="Times New Roman" w:hAnsi="Times New Roman"/>
                <w:sz w:val="20"/>
                <w:szCs w:val="20"/>
                <w:lang w:val="sr-Cyrl-CS"/>
              </w:rPr>
              <w:t>Субвенција Министарства културе и спорта Краљевине Шпаније, које је 2011. године доделило средства за превод антологије Приповедака Леополда Алас Кларина, 2012. године за дело Ново умеће писања комедија Лопеа де Веге, а 2015. године за дело Селестинина кћи Алонса Херонима де Салас Барбадиља.</w:t>
            </w:r>
          </w:p>
          <w:p w:rsidR="007525F0" w:rsidRPr="00C739E2" w:rsidRDefault="007525F0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C739E2" w:rsidTr="00C739E2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C739E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39E2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 сме прећи једну А4 страну.</w:t>
            </w:r>
          </w:p>
        </w:tc>
      </w:tr>
    </w:tbl>
    <w:p w:rsidR="00837D55" w:rsidRPr="00C739E2" w:rsidRDefault="00D7151A">
      <w:pPr>
        <w:rPr>
          <w:rFonts w:ascii="Times New Roman" w:hAnsi="Times New Roman"/>
          <w:sz w:val="20"/>
          <w:szCs w:val="20"/>
        </w:rPr>
      </w:pPr>
    </w:p>
    <w:sectPr w:rsidR="00837D55" w:rsidRPr="00C739E2" w:rsidSect="00AC0C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68D"/>
    <w:rsid w:val="00026763"/>
    <w:rsid w:val="000A5FD2"/>
    <w:rsid w:val="001419C1"/>
    <w:rsid w:val="00354285"/>
    <w:rsid w:val="00400E72"/>
    <w:rsid w:val="00411D99"/>
    <w:rsid w:val="0046701A"/>
    <w:rsid w:val="0049245B"/>
    <w:rsid w:val="004F4950"/>
    <w:rsid w:val="005E220A"/>
    <w:rsid w:val="005E29C5"/>
    <w:rsid w:val="006000B8"/>
    <w:rsid w:val="007525F0"/>
    <w:rsid w:val="0079541F"/>
    <w:rsid w:val="007C2981"/>
    <w:rsid w:val="008B1102"/>
    <w:rsid w:val="00917D1C"/>
    <w:rsid w:val="009F687F"/>
    <w:rsid w:val="00A2225C"/>
    <w:rsid w:val="00AC0C03"/>
    <w:rsid w:val="00AE73A7"/>
    <w:rsid w:val="00C0386B"/>
    <w:rsid w:val="00C436F6"/>
    <w:rsid w:val="00C5674B"/>
    <w:rsid w:val="00C7378E"/>
    <w:rsid w:val="00C739E2"/>
    <w:rsid w:val="00D7151A"/>
    <w:rsid w:val="00D7314B"/>
    <w:rsid w:val="00D733DB"/>
    <w:rsid w:val="00DC268D"/>
    <w:rsid w:val="00E9190C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10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739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10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739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686</Words>
  <Characters>3946</Characters>
  <Application>Microsoft Office Word</Application>
  <DocSecurity>0</DocSecurity>
  <Lines>103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10</cp:revision>
  <dcterms:created xsi:type="dcterms:W3CDTF">2024-01-28T20:50:00Z</dcterms:created>
  <dcterms:modified xsi:type="dcterms:W3CDTF">2024-09-03T15:53:00Z</dcterms:modified>
</cp:coreProperties>
</file>